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  <w:bookmarkStart w:id="0" w:name="_GoBack"/>
      <w:bookmarkEnd w:id="0"/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成果名称：三峡库区水土流失与面源污染一体化调控机理及关键技术</w:t>
      </w:r>
    </w:p>
    <w:p>
      <w:pPr>
        <w:spacing w:line="500" w:lineRule="exact"/>
        <w:ind w:left="1600" w:hanging="1600" w:hangingChars="5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完成单位：长江水利委员会长江科学院</w:t>
      </w:r>
    </w:p>
    <w:p>
      <w:pPr>
        <w:spacing w:line="500" w:lineRule="exact"/>
        <w:ind w:left="1606" w:hanging="1606" w:hangingChars="50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62"/>
        <w:gridCol w:w="992"/>
        <w:gridCol w:w="198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刘纪根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项目总负责人，制定研究技术路线，组织技术讨论，解决技术难题，组织成果论证。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丁文峰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水土流失与面源污染分带阻控机理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张冠华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水土流失与面源污染分带阻控机理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钱峰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李昊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任斐鹏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程冬兵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范仲杰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刘洪鹄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正高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童晓霞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水土流失与面源污染防治技术体系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赵元凌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水土流失与面源污染一体化</w:t>
            </w:r>
            <w:r>
              <w:rPr>
                <w:rFonts w:hint="eastAsia" w:ascii="Times New Roman" w:hAnsi="Times New Roman"/>
                <w:bCs/>
                <w:sz w:val="24"/>
              </w:rPr>
              <w:t>空间</w:t>
            </w: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立体调控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孙宝洋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水土流失与面源污染一体化</w:t>
            </w:r>
            <w:r>
              <w:rPr>
                <w:rFonts w:hint="eastAsia" w:ascii="Times New Roman" w:hAnsi="Times New Roman"/>
                <w:bCs/>
                <w:sz w:val="24"/>
              </w:rPr>
              <w:t>空间</w:t>
            </w: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立体调控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王可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库岸带植被可持续恢复技术体系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许文涛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库岸带植被可持续恢复技术体系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崔豪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库岸带植被可持续恢复技术体系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16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刘晨曦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库岸带植被可持续恢复技术体系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孙蓓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高工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库岸带植被可持续恢复技术体系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18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陈碟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水土流失与面源污染一体化</w:t>
            </w:r>
            <w:r>
              <w:rPr>
                <w:rFonts w:hint="eastAsia" w:ascii="Times New Roman" w:hAnsi="Times New Roman"/>
                <w:bCs/>
                <w:sz w:val="24"/>
              </w:rPr>
              <w:t>空间</w:t>
            </w: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立体调控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19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马俊博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工程师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水土流失与面源污染一体化</w:t>
            </w:r>
            <w:r>
              <w:rPr>
                <w:rFonts w:hint="eastAsia" w:ascii="Times New Roman" w:hAnsi="Times New Roman"/>
                <w:bCs/>
                <w:sz w:val="24"/>
              </w:rPr>
              <w:t>空间</w:t>
            </w: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立体调控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邹承钰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助理工程师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长江水利委员会长江科学院</w:t>
            </w:r>
          </w:p>
        </w:tc>
        <w:tc>
          <w:tcPr>
            <w:tcW w:w="459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lang w:val="zh-CN"/>
              </w:rPr>
            </w:pP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水土流失与面源污染一体化</w:t>
            </w:r>
            <w:r>
              <w:rPr>
                <w:rFonts w:hint="eastAsia" w:ascii="Times New Roman" w:hAnsi="Times New Roman"/>
                <w:bCs/>
                <w:sz w:val="24"/>
              </w:rPr>
              <w:t>空间</w:t>
            </w:r>
            <w:r>
              <w:rPr>
                <w:rFonts w:hint="eastAsia" w:ascii="Times New Roman" w:hAnsi="Times New Roman"/>
                <w:bCs/>
                <w:sz w:val="24"/>
                <w:lang w:val="zh-CN"/>
              </w:rPr>
              <w:t>立体调控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502131BC"/>
    <w:rsid w:val="5021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782</Characters>
  <Lines>0</Lines>
  <Paragraphs>0</Paragraphs>
  <TotalTime>0</TotalTime>
  <ScaleCrop>false</ScaleCrop>
  <LinksUpToDate>false</LinksUpToDate>
  <CharactersWithSpaces>782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2023-02-22T03:14:00Z</dcterms:created>
  <dc:creator>我是奔波儿灞好了</dc:creator>
  <cp:lastModifiedBy>我是奔波儿灞好了</cp:lastModifiedBy>
  <dcterms:modified xsi:type="dcterms:W3CDTF">2023-02-22T03:14:41Z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3DC862D1FA7540199ED8CE572D2B1883</vt:lpwstr>
  </property>
</Properties>
</file>