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《连续磁性离子交换水处理设计规范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46943BF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  <w:rsid w:val="73975A1A"/>
    <w:rsid w:val="77D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2021-11-04T01:46:32Z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184E1EBFA37B4AABBB5A4EC9927C2995</vt:lpwstr>
  </property>
</Properties>
</file>