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F944C" w14:textId="77777777" w:rsidR="00173244" w:rsidRPr="00B83BD8" w:rsidRDefault="00000000" w:rsidP="00B83BD8">
      <w:pPr>
        <w:ind w:firstLineChars="0" w:firstLine="0"/>
        <w:jc w:val="center"/>
        <w:rPr>
          <w:b/>
          <w:bCs/>
        </w:rPr>
      </w:pPr>
      <w:r w:rsidRPr="00B83BD8">
        <w:rPr>
          <w:rFonts w:hint="eastAsia"/>
          <w:b/>
          <w:bCs/>
        </w:rPr>
        <w:t>多功能水泵控制阀工作原理、结构示意及材料</w:t>
      </w:r>
    </w:p>
    <w:p w14:paraId="3748FD7A" w14:textId="77777777" w:rsidR="00173244" w:rsidRDefault="00000000" w:rsidP="00AC4540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已知条件</w:t>
      </w:r>
    </w:p>
    <w:p w14:paraId="0631114F" w14:textId="26C4DDDD" w:rsidR="00173244" w:rsidRDefault="00000000" w:rsidP="00AC4540">
      <w:pPr>
        <w:pStyle w:val="a8"/>
        <w:numPr>
          <w:ilvl w:val="0"/>
          <w:numId w:val="2"/>
        </w:numPr>
        <w:ind w:firstLineChars="0"/>
      </w:pPr>
      <w:r>
        <w:rPr>
          <w:rFonts w:hint="eastAsia"/>
        </w:rPr>
        <w:t>多功能水泵控制阀工作原理。</w:t>
      </w:r>
    </w:p>
    <w:p w14:paraId="5AB88019" w14:textId="0A7AAEE9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停泵状态，</w:t>
      </w:r>
      <w:proofErr w:type="gramStart"/>
      <w:r w:rsidRPr="005E3645">
        <w:rPr>
          <w:rFonts w:hint="eastAsia"/>
        </w:rPr>
        <w:t>阀板在</w:t>
      </w:r>
      <w:proofErr w:type="gramEnd"/>
      <w:r w:rsidRPr="005E3645">
        <w:rPr>
          <w:rFonts w:hint="eastAsia"/>
        </w:rPr>
        <w:t>出口端及</w:t>
      </w:r>
      <w:r w:rsidR="00FB754B">
        <w:rPr>
          <w:rFonts w:hint="eastAsia"/>
        </w:rPr>
        <w:t>膜片</w:t>
      </w:r>
      <w:r w:rsidRPr="005E3645">
        <w:rPr>
          <w:rFonts w:hint="eastAsia"/>
        </w:rPr>
        <w:t>上腔静压作用下全部关闭。</w:t>
      </w:r>
    </w:p>
    <w:p w14:paraId="73172C06" w14:textId="26C57516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水泵启动时水压从</w:t>
      </w:r>
      <w:proofErr w:type="gramStart"/>
      <w:r w:rsidRPr="005E3645">
        <w:rPr>
          <w:rFonts w:hint="eastAsia"/>
        </w:rPr>
        <w:t>旁通管</w:t>
      </w:r>
      <w:proofErr w:type="gramEnd"/>
      <w:r w:rsidRPr="005E3645">
        <w:rPr>
          <w:rFonts w:hint="eastAsia"/>
        </w:rPr>
        <w:t>传</w:t>
      </w:r>
      <w:r w:rsidR="00FB754B">
        <w:rPr>
          <w:rFonts w:hint="eastAsia"/>
        </w:rPr>
        <w:t>入</w:t>
      </w:r>
      <w:r w:rsidRPr="005E3645">
        <w:rPr>
          <w:rFonts w:hint="eastAsia"/>
        </w:rPr>
        <w:t>下腔，主阀板及</w:t>
      </w:r>
      <w:proofErr w:type="gramStart"/>
      <w:r w:rsidRPr="005E3645">
        <w:rPr>
          <w:rFonts w:hint="eastAsia"/>
        </w:rPr>
        <w:t>缓闭阀板在</w:t>
      </w:r>
      <w:proofErr w:type="gramEnd"/>
      <w:r w:rsidRPr="005E3645">
        <w:rPr>
          <w:rFonts w:hint="eastAsia"/>
        </w:rPr>
        <w:t>进口端及下腔水压作用下缓慢开启。</w:t>
      </w:r>
    </w:p>
    <w:p w14:paraId="5B00E66D" w14:textId="77777777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在进水端压力作用下，</w:t>
      </w:r>
      <w:proofErr w:type="gramStart"/>
      <w:r w:rsidRPr="005E3645">
        <w:rPr>
          <w:rFonts w:hint="eastAsia"/>
        </w:rPr>
        <w:t>阀板上升</w:t>
      </w:r>
      <w:proofErr w:type="gramEnd"/>
      <w:r w:rsidRPr="005E3645">
        <w:rPr>
          <w:rFonts w:hint="eastAsia"/>
        </w:rPr>
        <w:t>到最大开口状态，开口高度由流量决定。</w:t>
      </w:r>
    </w:p>
    <w:p w14:paraId="4C94D45D" w14:textId="77777777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停泵瞬间，流量及压力突然降低，主阀板在重力作用下开始向下滑。</w:t>
      </w:r>
    </w:p>
    <w:p w14:paraId="04A3DBCA" w14:textId="77777777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当流量接近于零时，主阀板关闭，主阀板上留有泄流孔以减弱水锤冲击力;主阀板上、下形成压力差，阀门出口水压从</w:t>
      </w:r>
      <w:proofErr w:type="gramStart"/>
      <w:r w:rsidRPr="005E3645">
        <w:rPr>
          <w:rFonts w:hint="eastAsia"/>
        </w:rPr>
        <w:t>旁通管</w:t>
      </w:r>
      <w:proofErr w:type="gramEnd"/>
      <w:r w:rsidRPr="005E3645">
        <w:rPr>
          <w:rFonts w:hint="eastAsia"/>
        </w:rPr>
        <w:t>进入上</w:t>
      </w:r>
      <w:proofErr w:type="gramStart"/>
      <w:r w:rsidRPr="005E3645">
        <w:rPr>
          <w:rFonts w:hint="eastAsia"/>
        </w:rPr>
        <w:t>腔推动</w:t>
      </w:r>
      <w:proofErr w:type="gramEnd"/>
      <w:r w:rsidRPr="005E3645">
        <w:rPr>
          <w:rFonts w:hint="eastAsia"/>
        </w:rPr>
        <w:t>膜片压板，使下腔水排入阀门进口，</w:t>
      </w:r>
      <w:proofErr w:type="gramStart"/>
      <w:r w:rsidRPr="005E3645">
        <w:rPr>
          <w:rFonts w:hint="eastAsia"/>
        </w:rPr>
        <w:t>缓闭阀板开始</w:t>
      </w:r>
      <w:proofErr w:type="gramEnd"/>
      <w:r w:rsidRPr="005E3645">
        <w:rPr>
          <w:rFonts w:hint="eastAsia"/>
        </w:rPr>
        <w:t>缓闭。</w:t>
      </w:r>
    </w:p>
    <w:p w14:paraId="1D338C5B" w14:textId="77777777" w:rsidR="00173244" w:rsidRPr="005E3645" w:rsidRDefault="00000000" w:rsidP="00AC4540">
      <w:pPr>
        <w:pStyle w:val="a8"/>
        <w:numPr>
          <w:ilvl w:val="0"/>
          <w:numId w:val="3"/>
        </w:numPr>
        <w:ind w:firstLineChars="0"/>
      </w:pPr>
      <w:r w:rsidRPr="005E3645">
        <w:rPr>
          <w:rFonts w:hint="eastAsia"/>
        </w:rPr>
        <w:t>缓闭</w:t>
      </w:r>
      <w:proofErr w:type="gramStart"/>
      <w:r w:rsidRPr="005E3645">
        <w:rPr>
          <w:rFonts w:hint="eastAsia"/>
        </w:rPr>
        <w:t>阀板完全</w:t>
      </w:r>
      <w:proofErr w:type="gramEnd"/>
      <w:r w:rsidRPr="005E3645">
        <w:rPr>
          <w:rFonts w:hint="eastAsia"/>
        </w:rPr>
        <w:t>关闭泄流孔，阀门回到停泵初始状态。</w:t>
      </w:r>
    </w:p>
    <w:p w14:paraId="5D9C4CD5" w14:textId="77777777" w:rsidR="00173244" w:rsidRDefault="00000000" w:rsidP="00AC4540">
      <w:r>
        <w:rPr>
          <w:noProof/>
        </w:rPr>
        <w:drawing>
          <wp:inline distT="0" distB="0" distL="114300" distR="114300" wp14:anchorId="5D01525F" wp14:editId="596C99D2">
            <wp:extent cx="3623097" cy="3216846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30906" cy="3223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3C760C" w14:textId="77777777" w:rsidR="00173244" w:rsidRPr="00AC4540" w:rsidRDefault="00000000" w:rsidP="00AC4540">
      <w:r w:rsidRPr="00AC4540">
        <w:rPr>
          <w:rFonts w:hint="eastAsia"/>
        </w:rPr>
        <w:lastRenderedPageBreak/>
        <w:t>它能自动实现开泵时的缓开，停泵时的速闭与缓闭，即两阶段关闭过程，有效地防止水锤事故的发生，无需任何电气控制与其它动力。</w:t>
      </w:r>
    </w:p>
    <w:p w14:paraId="3A898F10" w14:textId="77777777" w:rsidR="00173244" w:rsidRDefault="00000000" w:rsidP="00AC4540">
      <w:pPr>
        <w:pStyle w:val="a8"/>
        <w:numPr>
          <w:ilvl w:val="0"/>
          <w:numId w:val="2"/>
        </w:numPr>
        <w:ind w:firstLineChars="0"/>
      </w:pPr>
      <w:r>
        <w:rPr>
          <w:rFonts w:hint="eastAsia"/>
        </w:rPr>
        <w:t>以多功能水泵控制阀作为研究对象，其主要零部件尺寸见附件二，主要零部件及材料如下表所示：</w:t>
      </w:r>
    </w:p>
    <w:tbl>
      <w:tblPr>
        <w:tblW w:w="8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9"/>
        <w:gridCol w:w="1718"/>
        <w:gridCol w:w="1840"/>
        <w:gridCol w:w="4437"/>
      </w:tblGrid>
      <w:tr w:rsidR="00173244" w14:paraId="5B56B1A7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4A423772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序号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6955FA10" w14:textId="77777777" w:rsidR="00173244" w:rsidRDefault="00000000" w:rsidP="00AC4540">
            <w:r>
              <w:rPr>
                <w:rFonts w:hint="eastAsia"/>
              </w:rPr>
              <w:t>名称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22671600" w14:textId="77777777" w:rsidR="00173244" w:rsidRDefault="00000000" w:rsidP="00AC4540">
            <w:r>
              <w:rPr>
                <w:rFonts w:hint="eastAsia"/>
                <w:lang w:bidi="ar"/>
              </w:rPr>
              <w:t>材料</w:t>
            </w:r>
          </w:p>
        </w:tc>
        <w:tc>
          <w:tcPr>
            <w:tcW w:w="4437" w:type="dxa"/>
            <w:vMerge w:val="restart"/>
            <w:shd w:val="clear" w:color="auto" w:fill="auto"/>
            <w:noWrap/>
            <w:vAlign w:val="center"/>
          </w:tcPr>
          <w:p w14:paraId="67C3BDD6" w14:textId="77777777" w:rsidR="00173244" w:rsidRDefault="00000000" w:rsidP="00AC4540">
            <w:pPr>
              <w:rPr>
                <w:color w:val="000000"/>
                <w:kern w:val="0"/>
                <w:lang w:bidi="ar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9264" behindDoc="0" locked="0" layoutInCell="1" allowOverlap="1" wp14:anchorId="28A8B8C5" wp14:editId="6BC53947">
                  <wp:simplePos x="0" y="0"/>
                  <wp:positionH relativeFrom="column">
                    <wp:posOffset>148590</wp:posOffset>
                  </wp:positionH>
                  <wp:positionV relativeFrom="paragraph">
                    <wp:posOffset>177800</wp:posOffset>
                  </wp:positionV>
                  <wp:extent cx="2423795" cy="2312035"/>
                  <wp:effectExtent l="0" t="0" r="14605" b="4445"/>
                  <wp:wrapSquare wrapText="bothSides"/>
                  <wp:docPr id="12" name="图片 12" descr="装配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装配图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795" cy="2312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73244" w14:paraId="0EE456A6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27EA37A0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5F64B470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阀体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356B192F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QT450-10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68B1FA83" w14:textId="77777777" w:rsidR="00173244" w:rsidRDefault="00173244" w:rsidP="00AC4540"/>
        </w:tc>
      </w:tr>
      <w:tr w:rsidR="00173244" w14:paraId="277D7135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68DCD6B9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7B266ECA" w14:textId="77777777" w:rsidR="00173244" w:rsidRDefault="00000000" w:rsidP="00AC4540">
            <w:pPr>
              <w:ind w:firstLineChars="0" w:firstLine="0"/>
            </w:pPr>
            <w:proofErr w:type="gramStart"/>
            <w:r>
              <w:rPr>
                <w:rFonts w:hint="eastAsia"/>
                <w:lang w:bidi="ar"/>
              </w:rPr>
              <w:t>大阀板</w:t>
            </w:r>
            <w:proofErr w:type="gramEnd"/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0C7537B1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WCB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07E641F8" w14:textId="77777777" w:rsidR="00173244" w:rsidRDefault="00173244" w:rsidP="00AC4540"/>
        </w:tc>
      </w:tr>
      <w:tr w:rsidR="00173244" w14:paraId="19D9DABD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126CB4E1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6F63DF2C" w14:textId="77777777" w:rsidR="00173244" w:rsidRDefault="00000000" w:rsidP="00AC4540">
            <w:pPr>
              <w:ind w:firstLineChars="0" w:firstLine="0"/>
            </w:pPr>
            <w:proofErr w:type="gramStart"/>
            <w:r>
              <w:rPr>
                <w:rFonts w:hint="eastAsia"/>
              </w:rPr>
              <w:t>缓闭阀板</w:t>
            </w:r>
            <w:proofErr w:type="gramEnd"/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6575871B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304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68CCF4D7" w14:textId="77777777" w:rsidR="00173244" w:rsidRDefault="00173244" w:rsidP="00AC4540"/>
        </w:tc>
      </w:tr>
      <w:tr w:rsidR="00173244" w14:paraId="2625711C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55A93716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57B32A32" w14:textId="77777777" w:rsidR="00173244" w:rsidRDefault="00000000" w:rsidP="00AC4540">
            <w:pPr>
              <w:ind w:firstLineChars="0" w:firstLine="0"/>
            </w:pPr>
            <w:proofErr w:type="gramStart"/>
            <w:r>
              <w:rPr>
                <w:rFonts w:hint="eastAsia"/>
                <w:lang w:bidi="ar"/>
              </w:rPr>
              <w:t>阀轴</w:t>
            </w:r>
            <w:proofErr w:type="gramEnd"/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0F66ACE3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20Cr13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71034971" w14:textId="77777777" w:rsidR="00173244" w:rsidRDefault="00173244" w:rsidP="00AC4540"/>
        </w:tc>
      </w:tr>
      <w:tr w:rsidR="00173244" w14:paraId="5A702E7A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0570F8CC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5A05515F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缓闭</w:t>
            </w:r>
            <w:proofErr w:type="gramStart"/>
            <w:r>
              <w:rPr>
                <w:rFonts w:hint="eastAsia"/>
              </w:rPr>
              <w:t>阀板座</w:t>
            </w:r>
            <w:proofErr w:type="gramEnd"/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190F8A3F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ZQSu6-6-3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04375979" w14:textId="77777777" w:rsidR="00173244" w:rsidRDefault="00173244" w:rsidP="00AC4540"/>
        </w:tc>
      </w:tr>
      <w:tr w:rsidR="00173244" w14:paraId="4260DEB7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1CB3EF04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3DE5271F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  <w:lang w:bidi="ar"/>
              </w:rPr>
              <w:t>膜片压板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1B1AB2B8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WCB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6A470A3E" w14:textId="77777777" w:rsidR="00173244" w:rsidRDefault="00173244" w:rsidP="00AC4540"/>
        </w:tc>
      </w:tr>
      <w:tr w:rsidR="00173244" w14:paraId="3CA8D5B2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194CE56E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360A635C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膜片盖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47929551" w14:textId="77777777" w:rsidR="00173244" w:rsidRDefault="00000000" w:rsidP="00AC4540">
            <w:pPr>
              <w:ind w:firstLineChars="0" w:firstLine="0"/>
              <w:rPr>
                <w:kern w:val="0"/>
                <w:lang w:bidi="ar"/>
              </w:rPr>
            </w:pPr>
            <w:r>
              <w:rPr>
                <w:rFonts w:hint="eastAsia"/>
              </w:rPr>
              <w:t>QT450-10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5D77168C" w14:textId="77777777" w:rsidR="00173244" w:rsidRDefault="00173244" w:rsidP="00AC4540">
            <w:pPr>
              <w:rPr>
                <w:lang w:bidi="ar"/>
              </w:rPr>
            </w:pPr>
          </w:p>
        </w:tc>
      </w:tr>
      <w:tr w:rsidR="00173244" w14:paraId="7906ED0D" w14:textId="77777777" w:rsidTr="00AC4540">
        <w:trPr>
          <w:trHeight w:val="300"/>
        </w:trPr>
        <w:tc>
          <w:tcPr>
            <w:tcW w:w="899" w:type="dxa"/>
            <w:shd w:val="clear" w:color="auto" w:fill="auto"/>
            <w:noWrap/>
            <w:vAlign w:val="center"/>
          </w:tcPr>
          <w:p w14:paraId="341AE987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077DAE0C" w14:textId="77777777" w:rsidR="00173244" w:rsidRDefault="00000000" w:rsidP="00AC4540">
            <w:pPr>
              <w:ind w:firstLineChars="0" w:firstLine="0"/>
            </w:pPr>
            <w:r>
              <w:rPr>
                <w:rFonts w:hint="eastAsia"/>
              </w:rPr>
              <w:t>膜片座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7B8AB934" w14:textId="77777777" w:rsidR="00173244" w:rsidRDefault="00000000" w:rsidP="00AC4540">
            <w:pPr>
              <w:ind w:firstLineChars="0" w:firstLine="0"/>
              <w:rPr>
                <w:kern w:val="0"/>
                <w:lang w:bidi="ar"/>
              </w:rPr>
            </w:pPr>
            <w:r>
              <w:rPr>
                <w:rFonts w:hint="eastAsia"/>
              </w:rPr>
              <w:t>QT450-10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13EFFE99" w14:textId="77777777" w:rsidR="00173244" w:rsidRDefault="00173244" w:rsidP="00AC4540">
            <w:pPr>
              <w:rPr>
                <w:lang w:bidi="ar"/>
              </w:rPr>
            </w:pPr>
          </w:p>
        </w:tc>
      </w:tr>
      <w:tr w:rsidR="00173244" w14:paraId="7C2E6ACF" w14:textId="77777777" w:rsidTr="00AC4540">
        <w:trPr>
          <w:trHeight w:val="419"/>
        </w:trPr>
        <w:tc>
          <w:tcPr>
            <w:tcW w:w="899" w:type="dxa"/>
            <w:shd w:val="clear" w:color="auto" w:fill="auto"/>
            <w:noWrap/>
            <w:vAlign w:val="center"/>
          </w:tcPr>
          <w:p w14:paraId="19C0F1C7" w14:textId="77777777" w:rsidR="00173244" w:rsidRDefault="00000000" w:rsidP="00AC4540">
            <w:pPr>
              <w:ind w:firstLineChars="0" w:firstLine="0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718" w:type="dxa"/>
            <w:shd w:val="clear" w:color="auto" w:fill="auto"/>
            <w:noWrap/>
            <w:vAlign w:val="center"/>
          </w:tcPr>
          <w:p w14:paraId="1A08220F" w14:textId="77777777" w:rsidR="00173244" w:rsidRDefault="00000000" w:rsidP="00AC4540">
            <w:pPr>
              <w:ind w:firstLineChars="0" w:firstLine="0"/>
            </w:pPr>
            <w:proofErr w:type="gramStart"/>
            <w:r>
              <w:rPr>
                <w:rFonts w:hint="eastAsia"/>
              </w:rPr>
              <w:t>阀板座</w:t>
            </w:r>
            <w:proofErr w:type="gramEnd"/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450F46DB" w14:textId="77777777" w:rsidR="00173244" w:rsidRDefault="00000000" w:rsidP="00AC4540">
            <w:pPr>
              <w:ind w:firstLineChars="0" w:firstLine="0"/>
              <w:rPr>
                <w:lang w:bidi="ar"/>
              </w:rPr>
            </w:pPr>
            <w:r>
              <w:rPr>
                <w:rFonts w:hint="eastAsia"/>
                <w:lang w:bidi="ar"/>
              </w:rPr>
              <w:t>304</w:t>
            </w:r>
          </w:p>
        </w:tc>
        <w:tc>
          <w:tcPr>
            <w:tcW w:w="4437" w:type="dxa"/>
            <w:vMerge/>
            <w:shd w:val="clear" w:color="auto" w:fill="auto"/>
            <w:noWrap/>
            <w:vAlign w:val="center"/>
          </w:tcPr>
          <w:p w14:paraId="761E1C3E" w14:textId="77777777" w:rsidR="00173244" w:rsidRDefault="00173244" w:rsidP="00AC4540">
            <w:pPr>
              <w:rPr>
                <w:lang w:bidi="ar"/>
              </w:rPr>
            </w:pPr>
          </w:p>
        </w:tc>
      </w:tr>
    </w:tbl>
    <w:p w14:paraId="1BC483CF" w14:textId="77777777" w:rsidR="00173244" w:rsidRDefault="00173244" w:rsidP="00AC4540"/>
    <w:sectPr w:rsidR="001732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657D3" w14:textId="77777777" w:rsidR="00474D07" w:rsidRDefault="00474D07" w:rsidP="00AC4540">
      <w:r>
        <w:separator/>
      </w:r>
    </w:p>
  </w:endnote>
  <w:endnote w:type="continuationSeparator" w:id="0">
    <w:p w14:paraId="5F740990" w14:textId="77777777" w:rsidR="00474D07" w:rsidRDefault="00474D07" w:rsidP="00AC4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A854E" w14:textId="77777777" w:rsidR="00474D07" w:rsidRDefault="00474D07" w:rsidP="00AC4540">
      <w:r>
        <w:separator/>
      </w:r>
    </w:p>
  </w:footnote>
  <w:footnote w:type="continuationSeparator" w:id="0">
    <w:p w14:paraId="10258292" w14:textId="77777777" w:rsidR="00474D07" w:rsidRDefault="00474D07" w:rsidP="00AC4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B88673E"/>
    <w:multiLevelType w:val="singleLevel"/>
    <w:tmpl w:val="EB88673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26D6452D"/>
    <w:multiLevelType w:val="singleLevel"/>
    <w:tmpl w:val="26D6452D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4A9CDA4E"/>
    <w:multiLevelType w:val="singleLevel"/>
    <w:tmpl w:val="4A9CDA4E"/>
    <w:lvl w:ilvl="0">
      <w:start w:val="1"/>
      <w:numFmt w:val="decimal"/>
      <w:suff w:val="nothing"/>
      <w:lvlText w:val="（%1）"/>
      <w:lvlJc w:val="left"/>
      <w:pPr>
        <w:ind w:left="0" w:firstLine="403"/>
      </w:pPr>
      <w:rPr>
        <w:rFonts w:hint="default"/>
      </w:rPr>
    </w:lvl>
  </w:abstractNum>
  <w:num w:numId="1" w16cid:durableId="152528689">
    <w:abstractNumId w:val="0"/>
  </w:num>
  <w:num w:numId="2" w16cid:durableId="789007595">
    <w:abstractNumId w:val="1"/>
  </w:num>
  <w:num w:numId="3" w16cid:durableId="114717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savePreviewPicture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JlYzRmYWU2ZDAzMTUyM2Y3MDFiOWY5MTlmN2UzM2QifQ=="/>
  </w:docVars>
  <w:rsids>
    <w:rsidRoot w:val="00093E29"/>
    <w:rsid w:val="000141E1"/>
    <w:rsid w:val="00044229"/>
    <w:rsid w:val="00081E05"/>
    <w:rsid w:val="00093E29"/>
    <w:rsid w:val="000C37AC"/>
    <w:rsid w:val="0011794F"/>
    <w:rsid w:val="00153012"/>
    <w:rsid w:val="00161797"/>
    <w:rsid w:val="001717AA"/>
    <w:rsid w:val="00173244"/>
    <w:rsid w:val="001C032E"/>
    <w:rsid w:val="001C758B"/>
    <w:rsid w:val="001D1581"/>
    <w:rsid w:val="001E0081"/>
    <w:rsid w:val="001F1011"/>
    <w:rsid w:val="00245A32"/>
    <w:rsid w:val="00251F36"/>
    <w:rsid w:val="00285813"/>
    <w:rsid w:val="002C6804"/>
    <w:rsid w:val="002F05EB"/>
    <w:rsid w:val="002F6EE1"/>
    <w:rsid w:val="00306706"/>
    <w:rsid w:val="0031779D"/>
    <w:rsid w:val="003732C6"/>
    <w:rsid w:val="003752C8"/>
    <w:rsid w:val="00387853"/>
    <w:rsid w:val="003E3F13"/>
    <w:rsid w:val="0041081B"/>
    <w:rsid w:val="00450383"/>
    <w:rsid w:val="00473707"/>
    <w:rsid w:val="00474D07"/>
    <w:rsid w:val="004C0A77"/>
    <w:rsid w:val="004C6442"/>
    <w:rsid w:val="004F7DAF"/>
    <w:rsid w:val="005149EB"/>
    <w:rsid w:val="005208F4"/>
    <w:rsid w:val="005B699B"/>
    <w:rsid w:val="005B6FE9"/>
    <w:rsid w:val="005E3645"/>
    <w:rsid w:val="00625C43"/>
    <w:rsid w:val="0066360B"/>
    <w:rsid w:val="00775214"/>
    <w:rsid w:val="00787F0E"/>
    <w:rsid w:val="007E7E2E"/>
    <w:rsid w:val="008741F9"/>
    <w:rsid w:val="008F102D"/>
    <w:rsid w:val="00982D50"/>
    <w:rsid w:val="00A335CB"/>
    <w:rsid w:val="00A34142"/>
    <w:rsid w:val="00AC4540"/>
    <w:rsid w:val="00B0654F"/>
    <w:rsid w:val="00B0734B"/>
    <w:rsid w:val="00B83BD8"/>
    <w:rsid w:val="00B85D20"/>
    <w:rsid w:val="00BA7E73"/>
    <w:rsid w:val="00BD13EA"/>
    <w:rsid w:val="00C05640"/>
    <w:rsid w:val="00D805CF"/>
    <w:rsid w:val="00DB1589"/>
    <w:rsid w:val="00E37882"/>
    <w:rsid w:val="00EA0997"/>
    <w:rsid w:val="00EE36C7"/>
    <w:rsid w:val="00F24CBC"/>
    <w:rsid w:val="00F42280"/>
    <w:rsid w:val="00F64467"/>
    <w:rsid w:val="00FB754B"/>
    <w:rsid w:val="00FB765E"/>
    <w:rsid w:val="00FB77EB"/>
    <w:rsid w:val="031B2C7F"/>
    <w:rsid w:val="03E47515"/>
    <w:rsid w:val="03F67248"/>
    <w:rsid w:val="04B55E47"/>
    <w:rsid w:val="07A31495"/>
    <w:rsid w:val="099D2816"/>
    <w:rsid w:val="0B633415"/>
    <w:rsid w:val="0C887867"/>
    <w:rsid w:val="0FFF4B81"/>
    <w:rsid w:val="11186A50"/>
    <w:rsid w:val="11384A7F"/>
    <w:rsid w:val="121D5F06"/>
    <w:rsid w:val="13083258"/>
    <w:rsid w:val="135403D1"/>
    <w:rsid w:val="141D612B"/>
    <w:rsid w:val="14C25F59"/>
    <w:rsid w:val="14CB4E83"/>
    <w:rsid w:val="14D709D0"/>
    <w:rsid w:val="158725DD"/>
    <w:rsid w:val="15DE2644"/>
    <w:rsid w:val="16D63572"/>
    <w:rsid w:val="19B17A41"/>
    <w:rsid w:val="19DE635C"/>
    <w:rsid w:val="1B23671D"/>
    <w:rsid w:val="1BDA6AEB"/>
    <w:rsid w:val="1E16544C"/>
    <w:rsid w:val="1E4C5F8A"/>
    <w:rsid w:val="21F901D7"/>
    <w:rsid w:val="220B7F0B"/>
    <w:rsid w:val="22451762"/>
    <w:rsid w:val="22F6162D"/>
    <w:rsid w:val="238E1C84"/>
    <w:rsid w:val="25B82157"/>
    <w:rsid w:val="27B21F9F"/>
    <w:rsid w:val="28815D9C"/>
    <w:rsid w:val="2D3227EF"/>
    <w:rsid w:val="30210D83"/>
    <w:rsid w:val="32ED1692"/>
    <w:rsid w:val="341964B7"/>
    <w:rsid w:val="36B247CF"/>
    <w:rsid w:val="37C60704"/>
    <w:rsid w:val="391334D5"/>
    <w:rsid w:val="392B4462"/>
    <w:rsid w:val="3A1846C8"/>
    <w:rsid w:val="3A976388"/>
    <w:rsid w:val="3B9A612F"/>
    <w:rsid w:val="3C533587"/>
    <w:rsid w:val="3C855E3C"/>
    <w:rsid w:val="3DA037A5"/>
    <w:rsid w:val="434E5011"/>
    <w:rsid w:val="45156827"/>
    <w:rsid w:val="45D64208"/>
    <w:rsid w:val="4B092F35"/>
    <w:rsid w:val="4B797B0F"/>
    <w:rsid w:val="4D4B1038"/>
    <w:rsid w:val="4E05511C"/>
    <w:rsid w:val="4E7E3A72"/>
    <w:rsid w:val="4F381A8F"/>
    <w:rsid w:val="50B404AC"/>
    <w:rsid w:val="522F223F"/>
    <w:rsid w:val="547F495E"/>
    <w:rsid w:val="54A43723"/>
    <w:rsid w:val="58AD704A"/>
    <w:rsid w:val="599B3347"/>
    <w:rsid w:val="5C6C0FCA"/>
    <w:rsid w:val="5E35156E"/>
    <w:rsid w:val="60287E41"/>
    <w:rsid w:val="61716A4D"/>
    <w:rsid w:val="61BE0B9C"/>
    <w:rsid w:val="62214605"/>
    <w:rsid w:val="62CC6D5A"/>
    <w:rsid w:val="630B0D25"/>
    <w:rsid w:val="63892462"/>
    <w:rsid w:val="65181CEF"/>
    <w:rsid w:val="65CE6852"/>
    <w:rsid w:val="68BE1741"/>
    <w:rsid w:val="68F10F61"/>
    <w:rsid w:val="698E07D2"/>
    <w:rsid w:val="6D4D2752"/>
    <w:rsid w:val="70C96B36"/>
    <w:rsid w:val="72CD4914"/>
    <w:rsid w:val="73025D8D"/>
    <w:rsid w:val="74EE0377"/>
    <w:rsid w:val="76C27D0D"/>
    <w:rsid w:val="7A811C8D"/>
    <w:rsid w:val="7AE62ECC"/>
    <w:rsid w:val="7B0825E6"/>
    <w:rsid w:val="7CF44BE9"/>
    <w:rsid w:val="7EBF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21B7C139"/>
  <w15:docId w15:val="{A6568031-1AA5-4F9B-9352-1B936C766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AC4540"/>
    <w:pPr>
      <w:widowControl w:val="0"/>
      <w:spacing w:line="360" w:lineRule="auto"/>
      <w:ind w:firstLineChars="200" w:firstLine="560"/>
      <w:jc w:val="both"/>
    </w:pPr>
    <w:rPr>
      <w:rFonts w:ascii="仿宋" w:eastAsia="仿宋" w:hAnsi="仿宋" w:cstheme="minorBidi"/>
      <w:kern w:val="2"/>
      <w:sz w:val="28"/>
      <w:szCs w:val="28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autoRedefine/>
    <w:uiPriority w:val="9"/>
    <w:qFormat/>
    <w:rPr>
      <w:b/>
      <w:bCs/>
      <w:kern w:val="44"/>
      <w:sz w:val="44"/>
      <w:szCs w:val="44"/>
    </w:rPr>
  </w:style>
  <w:style w:type="paragraph" w:styleId="a8">
    <w:name w:val="List Paragraph"/>
    <w:basedOn w:val="a"/>
    <w:autoRedefine/>
    <w:uiPriority w:val="34"/>
    <w:qFormat/>
    <w:pPr>
      <w:ind w:firstLine="420"/>
    </w:p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paragraph" w:customStyle="1" w:styleId="Char">
    <w:name w:val="Char"/>
    <w:basedOn w:val="1"/>
    <w:autoRedefine/>
    <w:qFormat/>
    <w:pPr>
      <w:keepLines w:val="0"/>
      <w:snapToGrid w:val="0"/>
      <w:spacing w:before="240" w:after="240" w:line="348" w:lineRule="auto"/>
    </w:pPr>
    <w:rPr>
      <w:rFonts w:ascii="Times New Roman" w:eastAsia="宋体" w:hAnsi="Times New Roman" w:cs="Times New Roman"/>
      <w:b w:val="0"/>
      <w:bCs w:val="0"/>
      <w:kern w:val="2"/>
      <w:sz w:val="28"/>
      <w:szCs w:val="24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浩 刘</dc:creator>
  <cp:lastModifiedBy>霜冷寒月 霜冷寒月</cp:lastModifiedBy>
  <cp:revision>9</cp:revision>
  <dcterms:created xsi:type="dcterms:W3CDTF">2024-05-09T09:11:00Z</dcterms:created>
  <dcterms:modified xsi:type="dcterms:W3CDTF">2024-05-20T02:36:00Z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E490FBF497B140C094FBF6D7F5F61FFA_13</vt:lpwstr>
  </property>
</Properties>
</file>