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14B82" w14:textId="77777777" w:rsidR="00763361" w:rsidRDefault="00BA11B4">
      <w:pPr>
        <w:widowControl/>
        <w:spacing w:line="50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</w:t>
      </w:r>
    </w:p>
    <w:p w14:paraId="091653BC" w14:textId="77777777" w:rsidR="00763361" w:rsidRDefault="00BA11B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成果名称：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平原水网区湖泊健康诊断与治理关键技术</w:t>
      </w:r>
    </w:p>
    <w:p w14:paraId="7753E56B" w14:textId="77777777" w:rsidR="00763361" w:rsidRDefault="00BA11B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完成单位：江苏省水利科学研究院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中国科学院南京地理与湖泊研究所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中国水利水电科学研究院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江苏省太湖水利规划设计研究院有限公司</w:t>
      </w:r>
    </w:p>
    <w:p w14:paraId="4866CE45" w14:textId="77777777" w:rsidR="00763361" w:rsidRDefault="00BA11B4">
      <w:pPr>
        <w:spacing w:line="500" w:lineRule="exact"/>
        <w:ind w:left="1606" w:hangingChars="500" w:hanging="1606"/>
        <w:jc w:val="center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Theme="majorEastAsia" w:hAnsi="Times New Roman" w:cs="仿宋_GB2312" w:hint="eastAsia"/>
          <w:b/>
          <w:sz w:val="32"/>
          <w:szCs w:val="32"/>
        </w:rPr>
        <w:t>主要研制人员名单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11"/>
        <w:gridCol w:w="949"/>
        <w:gridCol w:w="2694"/>
        <w:gridCol w:w="3765"/>
      </w:tblGrid>
      <w:tr w:rsidR="00763361" w14:paraId="6D4559FB" w14:textId="77777777">
        <w:trPr>
          <w:tblHeader/>
          <w:jc w:val="center"/>
        </w:trPr>
        <w:tc>
          <w:tcPr>
            <w:tcW w:w="717" w:type="dxa"/>
            <w:vAlign w:val="center"/>
          </w:tcPr>
          <w:p w14:paraId="3973E9F6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OLE_LINK3"/>
            <w:bookmarkStart w:id="2" w:name="OLE_LINK4"/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11" w:type="dxa"/>
            <w:vAlign w:val="center"/>
          </w:tcPr>
          <w:p w14:paraId="578A3394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49" w:type="dxa"/>
            <w:vAlign w:val="center"/>
          </w:tcPr>
          <w:p w14:paraId="1B4ABD15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0E476CB7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694" w:type="dxa"/>
            <w:vAlign w:val="center"/>
          </w:tcPr>
          <w:p w14:paraId="5E303992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765" w:type="dxa"/>
            <w:vAlign w:val="center"/>
          </w:tcPr>
          <w:p w14:paraId="162B6A38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:rsidR="00763361" w14:paraId="6E8E6302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EC740FE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C0E44C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胡晓东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D2910F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CED202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01F404A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统筹总体工作、推动成果应用推广</w:t>
            </w:r>
          </w:p>
        </w:tc>
      </w:tr>
      <w:tr w:rsidR="00763361" w14:paraId="5CC4A64F" w14:textId="77777777">
        <w:trPr>
          <w:trHeight w:val="90"/>
          <w:jc w:val="center"/>
        </w:trPr>
        <w:tc>
          <w:tcPr>
            <w:tcW w:w="717" w:type="dxa"/>
            <w:vAlign w:val="center"/>
          </w:tcPr>
          <w:p w14:paraId="24C9F987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C30144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李轶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29BECBC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542E1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3C90541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方案设计、负责湖泊水生态监测与治理技术研究</w:t>
            </w:r>
          </w:p>
        </w:tc>
      </w:tr>
      <w:tr w:rsidR="00763361" w14:paraId="3E82A9C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2E4C7C66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8ACA181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龚志军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792BFE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</w:t>
            </w: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BE6B7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中国科学院南京地理与湖泊研究所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8A80E21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负责湖泊水生态监测与退圩区生境重构修复技术研究</w:t>
            </w:r>
          </w:p>
        </w:tc>
      </w:tr>
      <w:tr w:rsidR="00763361" w14:paraId="235DAA4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5743351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96D75C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刘晓波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9CC07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214D02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30309A81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负责平原水网区湖泊水动力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rFonts w:hint="eastAsia"/>
                <w:bCs/>
                <w:sz w:val="24"/>
              </w:rPr>
              <w:t>水质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rFonts w:hint="eastAsia"/>
                <w:bCs/>
                <w:sz w:val="24"/>
              </w:rPr>
              <w:t>生物作用机理分析研究</w:t>
            </w:r>
          </w:p>
        </w:tc>
      </w:tr>
      <w:tr w:rsidR="00763361" w14:paraId="0944286F" w14:textId="77777777">
        <w:trPr>
          <w:trHeight w:val="514"/>
          <w:jc w:val="center"/>
        </w:trPr>
        <w:tc>
          <w:tcPr>
            <w:tcW w:w="717" w:type="dxa"/>
            <w:vAlign w:val="center"/>
          </w:tcPr>
          <w:p w14:paraId="7A8C2754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AF44B8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王文辉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6B14D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FFB55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B903BF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协助推动成果应用推广</w:t>
            </w:r>
          </w:p>
        </w:tc>
      </w:tr>
      <w:tr w:rsidR="00763361" w14:paraId="298678A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D2D0BBE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525F33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吴苏舒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5668B31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5C68F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5A7EDCDF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负责湖泊健康诊断、生态过滤系统研究</w:t>
            </w:r>
          </w:p>
        </w:tc>
      </w:tr>
      <w:tr w:rsidR="00763361" w14:paraId="22C81985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A8C0D39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D18B1B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汪院生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36BF42F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09D54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江苏省太湖水利规划设计研究院有限公司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5B9ABA9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负责生态河湖建设技术研究与规范编制</w:t>
            </w:r>
          </w:p>
        </w:tc>
      </w:tr>
      <w:tr w:rsidR="00763361" w14:paraId="006EAAF0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D8A7744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08C6232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黄睿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FD5CE1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10E5C1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59F8E3BC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参与湖泊健康诊断、河道生态过滤系统、湖泊水生植物修复技术研究</w:t>
            </w:r>
          </w:p>
        </w:tc>
      </w:tr>
      <w:tr w:rsidR="00763361" w14:paraId="40C8140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2D67964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DEFC44C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牛丽华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A84315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05176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68BF2BE6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参与湖泊水生态监测、健康问题诊断与生态治理技术研究</w:t>
            </w:r>
          </w:p>
        </w:tc>
      </w:tr>
      <w:tr w:rsidR="00763361" w14:paraId="6BF497FB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3A8754B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92D320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蔡永久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BD4DA0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副研究员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65F00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中国科学院南京地理与湖泊研究所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3BA9C87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负责湖泊水生态监测与评价技术研究</w:t>
            </w:r>
          </w:p>
        </w:tc>
      </w:tr>
      <w:tr w:rsidR="00763361" w14:paraId="501BF07A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FF882D0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3FCE3DD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张文龙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E3F10B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6D6B2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109D8B2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参与湖泊水生态监测、健康问题诊断与生态治理技术研究</w:t>
            </w:r>
          </w:p>
        </w:tc>
      </w:tr>
      <w:tr w:rsidR="00763361" w14:paraId="43ABAD9B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437A77F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2C5CB12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王俊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27B20B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1CD7DC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5C65BD1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参与湖泊生态监测体系研究、研发湖泊生态空间重塑技术</w:t>
            </w:r>
          </w:p>
        </w:tc>
      </w:tr>
      <w:tr w:rsidR="00763361" w14:paraId="0D400BA8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D09D682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DC77C56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王春美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8E16AF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EFA9D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6F0BDDF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负责湖泊水域面积、自由水面监测、健康状况评估研究</w:t>
            </w:r>
          </w:p>
        </w:tc>
      </w:tr>
      <w:tr w:rsidR="00763361" w14:paraId="489F6D79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6A6AFAC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142BC5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郭刘超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26582B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3C038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266D059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参与河道生态过滤系统、湖泊生态清淤技术研究</w:t>
            </w:r>
          </w:p>
        </w:tc>
      </w:tr>
      <w:tr w:rsidR="00763361" w14:paraId="21213D8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42B97B12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3F25353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徐季雄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FB79D5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DE4F1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475E577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参与开发湖泊水生植物恢复技术</w:t>
            </w:r>
          </w:p>
        </w:tc>
      </w:tr>
      <w:tr w:rsidR="00763361" w14:paraId="1B73E73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7AE2FF3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33E7E5A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丰叶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37B91FC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4B3FC5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江苏省水利科学研究院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094A18E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参与湖泊健康诊断研究</w:t>
            </w:r>
          </w:p>
        </w:tc>
      </w:tr>
      <w:bookmarkEnd w:id="1"/>
      <w:bookmarkEnd w:id="2"/>
    </w:tbl>
    <w:p w14:paraId="2D6B664C" w14:textId="77777777" w:rsidR="00763361" w:rsidRDefault="00763361">
      <w:pPr>
        <w:rPr>
          <w:rFonts w:ascii="Times New Roman" w:eastAsia="仿宋" w:hAnsi="Times New Roman"/>
          <w:sz w:val="32"/>
          <w:szCs w:val="32"/>
        </w:rPr>
      </w:pPr>
    </w:p>
    <w:p w14:paraId="2F10484A" w14:textId="77777777" w:rsidR="00763361" w:rsidRDefault="00763361">
      <w:pPr>
        <w:rPr>
          <w:rFonts w:ascii="Times New Roman" w:eastAsia="仿宋" w:hAnsi="Times New Roman"/>
          <w:sz w:val="32"/>
          <w:szCs w:val="32"/>
        </w:rPr>
        <w:sectPr w:rsidR="0076336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29AE4E" w14:textId="77777777" w:rsidR="00763361" w:rsidRDefault="00BA11B4">
      <w:pPr>
        <w:widowControl/>
        <w:spacing w:line="50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2</w:t>
      </w:r>
    </w:p>
    <w:p w14:paraId="7209CB69" w14:textId="77777777" w:rsidR="00763361" w:rsidRDefault="00BA11B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成果名称：南方“山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坝”大型灌区智能化信息采集与精细化水资源系统模拟管理关键技术</w:t>
      </w:r>
    </w:p>
    <w:p w14:paraId="34BC8D35" w14:textId="77777777" w:rsidR="00763361" w:rsidRDefault="00BA11B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完成单位：中水珠江规划勘测设计有限公司、珠江水利科学研究院、河海大学、中国水利水电科学研究院、中山大学、水利部水利水电规划设计总院、基康技术股份有限公司</w:t>
      </w:r>
    </w:p>
    <w:p w14:paraId="30853A0A" w14:textId="77777777" w:rsidR="00763361" w:rsidRDefault="00BA11B4">
      <w:pPr>
        <w:spacing w:line="500" w:lineRule="exact"/>
        <w:ind w:left="1606" w:hangingChars="500" w:hanging="1606"/>
        <w:jc w:val="center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Theme="majorEastAsia" w:hAnsi="Times New Roman" w:cs="仿宋_GB2312" w:hint="eastAsia"/>
          <w:b/>
          <w:sz w:val="32"/>
          <w:szCs w:val="32"/>
        </w:rPr>
        <w:t>主要研制人员名单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80"/>
        <w:gridCol w:w="964"/>
        <w:gridCol w:w="1944"/>
        <w:gridCol w:w="4422"/>
      </w:tblGrid>
      <w:tr w:rsidR="00763361" w14:paraId="50BF4034" w14:textId="77777777">
        <w:trPr>
          <w:tblHeader/>
          <w:jc w:val="center"/>
        </w:trPr>
        <w:tc>
          <w:tcPr>
            <w:tcW w:w="717" w:type="dxa"/>
            <w:vAlign w:val="center"/>
          </w:tcPr>
          <w:p w14:paraId="6B51E398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80" w:type="dxa"/>
            <w:vAlign w:val="center"/>
          </w:tcPr>
          <w:p w14:paraId="6B3084FA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14:paraId="3D22360F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6FDD0AF1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944" w:type="dxa"/>
            <w:vAlign w:val="center"/>
          </w:tcPr>
          <w:p w14:paraId="739C6428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422" w:type="dxa"/>
            <w:vAlign w:val="center"/>
          </w:tcPr>
          <w:p w14:paraId="7FF18F33" w14:textId="77777777" w:rsidR="00763361" w:rsidRDefault="00BA1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:rsidR="00763361" w14:paraId="0503EC8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A7707E5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1B6AFF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杨辉辉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D67FB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F7EF91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DD06A5D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项目总负责人，技术把控等</w:t>
            </w:r>
          </w:p>
        </w:tc>
      </w:tr>
      <w:tr w:rsidR="00763361" w14:paraId="73F7B635" w14:textId="77777777">
        <w:trPr>
          <w:trHeight w:val="90"/>
          <w:jc w:val="center"/>
        </w:trPr>
        <w:tc>
          <w:tcPr>
            <w:tcW w:w="717" w:type="dxa"/>
            <w:vAlign w:val="center"/>
          </w:tcPr>
          <w:p w14:paraId="2B2862FB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E35AF9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刘元勋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F9C84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204C334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BE7AA3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项目总工、技术体系构建</w:t>
            </w:r>
          </w:p>
        </w:tc>
      </w:tr>
      <w:tr w:rsidR="00763361" w14:paraId="2B480523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903BF6F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5395C6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冯德锃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81D042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52C9D6D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AD21E43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项目第二负责人，组织开展工作</w:t>
            </w:r>
          </w:p>
        </w:tc>
      </w:tr>
      <w:tr w:rsidR="00763361" w14:paraId="05EF717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6FAB5EA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09BF25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罗朝林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4D45E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A8BFC2B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珠江水利科学研究院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37BCC36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负责数字孪生灌区平台建设</w:t>
            </w:r>
          </w:p>
        </w:tc>
      </w:tr>
      <w:tr w:rsidR="00763361" w14:paraId="5AC1A107" w14:textId="77777777">
        <w:trPr>
          <w:trHeight w:val="514"/>
          <w:jc w:val="center"/>
        </w:trPr>
        <w:tc>
          <w:tcPr>
            <w:tcW w:w="717" w:type="dxa"/>
            <w:vAlign w:val="center"/>
          </w:tcPr>
          <w:p w14:paraId="7F3F5E55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5CF9B3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秦友伟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0AD4A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8A4C22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750CCAD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负责水资源优化配置算法研究</w:t>
            </w:r>
          </w:p>
        </w:tc>
      </w:tr>
      <w:tr w:rsidR="00763361" w14:paraId="246B110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B706DE9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F181E6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冶运涛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67C1D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8CF977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216647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负责三维仿真输（调）水系统实时调控实现平台研究</w:t>
            </w:r>
          </w:p>
        </w:tc>
      </w:tr>
      <w:tr w:rsidR="00763361" w14:paraId="2D0D497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3B9DE2D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61F516E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顾哲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02466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F962064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E100DC0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负责灌溉决策算研发</w:t>
            </w:r>
          </w:p>
        </w:tc>
      </w:tr>
      <w:tr w:rsidR="00763361" w14:paraId="4AC9ED45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62D246E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75B2403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赵薛强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DF5DF5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497D4C2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89F92B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负责无人船、水下机器人的“水、底”监测技术研发和体系构建</w:t>
            </w:r>
          </w:p>
        </w:tc>
      </w:tr>
      <w:tr w:rsidR="00763361" w14:paraId="425C029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BE8882D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82E08C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陈武奋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0DB090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6CEBBE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珠江水利科学研究院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B02EBE4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参与数字孪生灌区平台建设</w:t>
            </w:r>
          </w:p>
        </w:tc>
      </w:tr>
      <w:tr w:rsidR="00763361" w14:paraId="51CFA6F5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2B58EF9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540C4E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刘成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594C6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4319EC4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A41CCB6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负责复杂地形大型灌区信息采集与多源数据融合技术研发</w:t>
            </w:r>
          </w:p>
        </w:tc>
      </w:tr>
      <w:tr w:rsidR="00763361" w14:paraId="6A2058B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7DA2A1E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6885E1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段凯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54379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05992B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中山大学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E26F258" w14:textId="77777777" w:rsidR="00763361" w:rsidRDefault="00BA11B4">
            <w:pPr>
              <w:pStyle w:val="Default"/>
              <w:jc w:val="center"/>
              <w:rPr>
                <w:bCs/>
              </w:rPr>
            </w:pPr>
            <w:r>
              <w:rPr>
                <w:rFonts w:ascii="Calibri" w:eastAsia="宋体" w:cs="Times New Roman" w:hint="eastAsia"/>
                <w:bCs/>
                <w:color w:val="auto"/>
                <w:kern w:val="2"/>
                <w:szCs w:val="20"/>
              </w:rPr>
              <w:t>负责水资源系统耦合模拟与演化归因技术体系研发</w:t>
            </w:r>
          </w:p>
        </w:tc>
      </w:tr>
      <w:tr w:rsidR="00763361" w14:paraId="0BCE416F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F7D43E2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37692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蒋任飞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B11D15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D9720B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D12A1C3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参与水资源优化配置研发</w:t>
            </w:r>
          </w:p>
        </w:tc>
      </w:tr>
      <w:tr w:rsidR="00763361" w14:paraId="414775E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C8DEBAA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13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B0BF50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靳高阳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78267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C3A511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23083F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</w:t>
            </w:r>
            <w:r>
              <w:rPr>
                <w:bCs/>
                <w:sz w:val="24"/>
              </w:rPr>
              <w:t>管理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协调</w:t>
            </w:r>
          </w:p>
        </w:tc>
      </w:tr>
      <w:tr w:rsidR="00763361" w14:paraId="1A1CDB6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7E78DF2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14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91C85F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李臻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1CF5C4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473F2D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水利部水利水电规划设计总院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5F2642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指导开展灌区前期设计工作</w:t>
            </w:r>
          </w:p>
        </w:tc>
      </w:tr>
      <w:tr w:rsidR="00763361" w14:paraId="785C2D03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21DC3947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6322FC8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张健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D514D2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446176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基康技术股份有限公司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FF65F50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负责灌区自动化设备研发</w:t>
            </w:r>
          </w:p>
        </w:tc>
      </w:tr>
      <w:tr w:rsidR="00763361" w14:paraId="6F53E4D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8C442EB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lastRenderedPageBreak/>
              <w:t>16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2DA88EC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郝洋涛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522B9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57E3E9E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基康技术股份有限公司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715A4A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多源感知数据智能识别技术研发</w:t>
            </w:r>
          </w:p>
        </w:tc>
      </w:tr>
      <w:tr w:rsidR="00763361" w14:paraId="4D72335E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6E76380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17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224EAC5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戴奕玮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88C39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AEC746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85180F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参与灌区智慧调度平台研发</w:t>
            </w:r>
          </w:p>
        </w:tc>
      </w:tr>
      <w:tr w:rsidR="00763361" w14:paraId="4F165A4F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3C2F5D1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18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B4387D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韩运红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4D325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FEC914D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9A4CEDE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负责灌区运行管理设计</w:t>
            </w:r>
          </w:p>
        </w:tc>
      </w:tr>
      <w:tr w:rsidR="00763361" w14:paraId="1AC41FF0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28F5E565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19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6AAFDA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许征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0FD1E3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B606DC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3587387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负责灌区工程水资源开发利用设计</w:t>
            </w:r>
          </w:p>
        </w:tc>
      </w:tr>
      <w:tr w:rsidR="00763361" w14:paraId="4E61A71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39BA537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B58624E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郑晶华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FAD85B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B0D1D8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EE15D6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负责灌区工程灌溉制度设计</w:t>
            </w:r>
          </w:p>
        </w:tc>
      </w:tr>
      <w:tr w:rsidR="00763361" w14:paraId="66149ED8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3F471FB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21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64B41E4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彭莹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BA8A9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60D493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B2803FD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负责灌区工程水文分析计算</w:t>
            </w:r>
          </w:p>
        </w:tc>
      </w:tr>
      <w:tr w:rsidR="00763361" w14:paraId="46CF619E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5B3C637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22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3BBB77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吕攀屹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767A5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CE889CC" w14:textId="77777777" w:rsidR="00763361" w:rsidRDefault="00BA11B4">
            <w:pPr>
              <w:widowControl/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8F35040" w14:textId="77777777" w:rsidR="00763361" w:rsidRDefault="00BA11B4">
            <w:pPr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</w:rPr>
              <w:t>参与多源数据融合技术研发</w:t>
            </w:r>
          </w:p>
        </w:tc>
      </w:tr>
      <w:tr w:rsidR="00763361" w14:paraId="659235A3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46F81345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23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B0F2A37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沙海杰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10F15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F0A76AE" w14:textId="77777777" w:rsidR="00763361" w:rsidRDefault="00BA11B4">
            <w:pPr>
              <w:widowControl/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9D19CAC" w14:textId="77777777" w:rsidR="00763361" w:rsidRDefault="00BA11B4">
            <w:pPr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</w:rPr>
              <w:t>参与多目标调配与多工程协同调度技术研发</w:t>
            </w:r>
          </w:p>
        </w:tc>
      </w:tr>
      <w:tr w:rsidR="00763361" w14:paraId="3A379F3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51C2658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24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B6372C9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杨文辉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D17F4FE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9A908B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4C8C036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负责复杂水资源系统精细化多目标调配保障技术研发</w:t>
            </w:r>
          </w:p>
        </w:tc>
      </w:tr>
      <w:tr w:rsidR="00763361" w14:paraId="4E0297E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F5161A1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25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A8CAE5B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高艺桔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0AC993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8F4B43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29A1079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负责多目标调配与多工程协同调度技术研发</w:t>
            </w:r>
          </w:p>
        </w:tc>
      </w:tr>
      <w:tr w:rsidR="00763361" w14:paraId="541E759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43D318C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26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3E5796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陈达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A22E0B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E751433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E3AAF3F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参与大型灌区信息采集与多源数据融合技术研发</w:t>
            </w:r>
          </w:p>
        </w:tc>
      </w:tr>
      <w:tr w:rsidR="00763361" w14:paraId="48C3BE3F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A49CC81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27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EA1428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汪泉熹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6FB6A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C33ED8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159A3FB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参与智能监测系统研发</w:t>
            </w:r>
          </w:p>
        </w:tc>
      </w:tr>
      <w:tr w:rsidR="00763361" w14:paraId="3E22123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CD2271B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28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FAAE6D5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万锦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4F0D9E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EEA7DD1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EA973B8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参与灌区水资源优化配置研发</w:t>
            </w:r>
          </w:p>
        </w:tc>
      </w:tr>
      <w:tr w:rsidR="00763361" w14:paraId="4CF6759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C3887F8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29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2C9554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陈兴荣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771FB6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9FD28D0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D6EBB90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成果示范与推广应用</w:t>
            </w:r>
          </w:p>
        </w:tc>
      </w:tr>
      <w:tr w:rsidR="00763361" w14:paraId="59E7EACB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34A4775" w14:textId="77777777" w:rsidR="00763361" w:rsidRDefault="00BA11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30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5B3EF9F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李争和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6E30E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CBA0D1A" w14:textId="77777777" w:rsidR="00763361" w:rsidRDefault="00BA11B4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E18BC33" w14:textId="77777777" w:rsidR="00763361" w:rsidRDefault="00BA1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参与</w:t>
            </w:r>
            <w:r>
              <w:rPr>
                <w:rFonts w:hint="eastAsia"/>
                <w:bCs/>
                <w:sz w:val="24"/>
              </w:rPr>
              <w:t>水资源系统耦合模拟与演化归因技术体系</w:t>
            </w:r>
            <w:r>
              <w:rPr>
                <w:rFonts w:hint="eastAsia"/>
                <w:bCs/>
              </w:rPr>
              <w:t>研发</w:t>
            </w:r>
          </w:p>
        </w:tc>
      </w:tr>
    </w:tbl>
    <w:p w14:paraId="315FFF2A" w14:textId="77777777" w:rsidR="00763361" w:rsidRDefault="00763361">
      <w:pPr>
        <w:rPr>
          <w:rFonts w:ascii="Times New Roman" w:eastAsia="仿宋" w:hAnsi="Times New Roman"/>
          <w:sz w:val="32"/>
          <w:szCs w:val="32"/>
        </w:rPr>
      </w:pPr>
    </w:p>
    <w:p w14:paraId="6EC3C222" w14:textId="77777777" w:rsidR="00763361" w:rsidRDefault="00763361">
      <w:pPr>
        <w:rPr>
          <w:rFonts w:ascii="Times New Roman" w:eastAsia="仿宋" w:hAnsi="Times New Roman"/>
          <w:sz w:val="32"/>
          <w:szCs w:val="32"/>
        </w:rPr>
      </w:pPr>
    </w:p>
    <w:p w14:paraId="41B5B94F" w14:textId="77777777" w:rsidR="00763361" w:rsidRDefault="00763361">
      <w:pPr>
        <w:rPr>
          <w:rFonts w:ascii="Times New Roman" w:eastAsia="仿宋" w:hAnsi="Times New Roman"/>
          <w:sz w:val="32"/>
          <w:szCs w:val="32"/>
        </w:rPr>
      </w:pPr>
    </w:p>
    <w:sectPr w:rsidR="0076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0C593" w14:textId="77777777" w:rsidR="00BA11B4" w:rsidRDefault="00BA11B4">
      <w:r>
        <w:separator/>
      </w:r>
    </w:p>
  </w:endnote>
  <w:endnote w:type="continuationSeparator" w:id="0">
    <w:p w14:paraId="0C81A356" w14:textId="77777777" w:rsidR="00BA11B4" w:rsidRDefault="00BA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418"/>
    </w:sdtPr>
    <w:sdtEndPr/>
    <w:sdtContent>
      <w:p w14:paraId="1EE53FA1" w14:textId="77777777" w:rsidR="00763361" w:rsidRDefault="00BA11B4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5367B" w:rsidRPr="00E5367B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EE53FA2" w14:textId="77777777" w:rsidR="00763361" w:rsidRDefault="007633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32D32" w14:textId="77777777" w:rsidR="00BA11B4" w:rsidRDefault="00BA11B4">
      <w:r>
        <w:separator/>
      </w:r>
    </w:p>
  </w:footnote>
  <w:footnote w:type="continuationSeparator" w:id="0">
    <w:p w14:paraId="7D2D26F9" w14:textId="77777777" w:rsidR="00BA11B4" w:rsidRDefault="00BA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UyYmI0MTEyYTllYzNjOTc0OWFlYjA0MTBkMmI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63361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11B4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367B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AD0289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37580A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4821E73"/>
    <w:rsid w:val="68E0719F"/>
    <w:rsid w:val="690949EA"/>
    <w:rsid w:val="6B252F15"/>
    <w:rsid w:val="6DA27C55"/>
    <w:rsid w:val="6E9D0DF5"/>
    <w:rsid w:val="72977BD8"/>
    <w:rsid w:val="72B602B0"/>
    <w:rsid w:val="748279A2"/>
    <w:rsid w:val="77B665A3"/>
    <w:rsid w:val="793A4D2B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宋体" w:eastAsia="新宋体" w:hAnsi="Calibri" w:cs="新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宋体" w:eastAsia="新宋体" w:hAnsi="Calibri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user</cp:lastModifiedBy>
  <cp:revision>2</cp:revision>
  <cp:lastPrinted>2025-11-03T08:38:00Z</cp:lastPrinted>
  <dcterms:created xsi:type="dcterms:W3CDTF">2025-11-03T09:21:00Z</dcterms:created>
  <dcterms:modified xsi:type="dcterms:W3CDTF">2025-11-03T09:21:00Z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A72F50F68B6D41C7B923BB1BB9032101_12</vt:lpwstr>
  </property>
  <property fmtid="{D5CDD505-2E9C-101B-9397-08002B2CF9AE}" pid="4" name="KSOTemplateDocerSaveRecord">
    <vt:lpwstr>eyJoZGlkIjoiZGJhOTUyYmI0MTEyYTllYzNjOTc0OWFlYjA0MTBkMmIiLCJ1c2VySWQiOiIyNjIxMjg4MDIifQ==</vt:lpwstr>
  </property>
</Properties>
</file>